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36" w:rsidRDefault="00495D64">
      <w:r w:rsidRPr="00F8637B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CD1C1C" wp14:editId="0BBC3445">
            <wp:simplePos x="0" y="0"/>
            <wp:positionH relativeFrom="column">
              <wp:posOffset>-912495</wp:posOffset>
            </wp:positionH>
            <wp:positionV relativeFrom="paragraph">
              <wp:posOffset>-855980</wp:posOffset>
            </wp:positionV>
            <wp:extent cx="7785100" cy="1532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A 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37B"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E2DE33A" wp14:editId="51730FB2">
            <wp:simplePos x="0" y="0"/>
            <wp:positionH relativeFrom="column">
              <wp:posOffset>-916940</wp:posOffset>
            </wp:positionH>
            <wp:positionV relativeFrom="paragraph">
              <wp:posOffset>-854075</wp:posOffset>
            </wp:positionV>
            <wp:extent cx="1550035" cy="200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mSeal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36" w:rsidRPr="008C7A36" w:rsidRDefault="008C7A36" w:rsidP="008C7A36"/>
    <w:p w:rsidR="008C7A36" w:rsidRPr="00944890" w:rsidRDefault="008C7A36" w:rsidP="008C7A36">
      <w:pPr>
        <w:jc w:val="center"/>
        <w:rPr>
          <w:rFonts w:ascii="Garamond" w:hAnsi="Garamond"/>
          <w:b/>
        </w:rPr>
      </w:pPr>
      <w:r w:rsidRPr="00944890">
        <w:rPr>
          <w:rFonts w:ascii="Garamond" w:hAnsi="Garamond"/>
          <w:b/>
        </w:rPr>
        <w:t>GUAM REGIONAL TRANSIT AUTHORITY (GRTA)</w:t>
      </w:r>
    </w:p>
    <w:p w:rsidR="008C7A36" w:rsidRPr="00944890" w:rsidRDefault="008C7A36" w:rsidP="008C7A36">
      <w:pPr>
        <w:jc w:val="center"/>
        <w:rPr>
          <w:rFonts w:ascii="Garamond" w:hAnsi="Garamond"/>
          <w:b/>
        </w:rPr>
      </w:pPr>
      <w:r w:rsidRPr="00944890">
        <w:rPr>
          <w:rFonts w:ascii="Garamond" w:hAnsi="Garamond"/>
          <w:b/>
        </w:rPr>
        <w:t>Standard Operating Pro</w:t>
      </w:r>
      <w:r w:rsidR="0054766F" w:rsidRPr="00944890">
        <w:rPr>
          <w:rFonts w:ascii="Garamond" w:hAnsi="Garamond"/>
          <w:b/>
        </w:rPr>
        <w:t>cedure</w:t>
      </w:r>
      <w:r w:rsidRPr="00944890">
        <w:rPr>
          <w:rFonts w:ascii="Garamond" w:hAnsi="Garamond"/>
          <w:b/>
        </w:rPr>
        <w:t xml:space="preserve"> (S</w:t>
      </w:r>
      <w:r w:rsidR="00953653">
        <w:rPr>
          <w:rFonts w:ascii="Garamond" w:hAnsi="Garamond"/>
          <w:b/>
        </w:rPr>
        <w:t>OP) for Resolving Complaints that Provide for Equitable and Prompt Resolution of Disability-Related Complaints</w:t>
      </w:r>
    </w:p>
    <w:p w:rsidR="00944890" w:rsidRPr="00944890" w:rsidRDefault="00944890" w:rsidP="00EB0FBE">
      <w:pPr>
        <w:jc w:val="both"/>
        <w:rPr>
          <w:rFonts w:ascii="Garamond" w:hAnsi="Garamond"/>
          <w:b/>
          <w:u w:val="single"/>
        </w:rPr>
      </w:pPr>
    </w:p>
    <w:p w:rsidR="00475FDE" w:rsidRPr="00944890" w:rsidRDefault="00475FDE" w:rsidP="00EB0FBE">
      <w:pPr>
        <w:jc w:val="both"/>
        <w:rPr>
          <w:rFonts w:ascii="Garamond" w:hAnsi="Garamond"/>
          <w:b/>
        </w:rPr>
      </w:pPr>
      <w:r w:rsidRPr="00944890">
        <w:rPr>
          <w:rFonts w:ascii="Garamond" w:hAnsi="Garamond"/>
          <w:b/>
          <w:u w:val="single"/>
        </w:rPr>
        <w:t>Department:</w:t>
      </w:r>
      <w:r w:rsidRPr="00944890">
        <w:rPr>
          <w:rFonts w:ascii="Garamond" w:hAnsi="Garamond"/>
          <w:b/>
        </w:rPr>
        <w:t xml:space="preserve">  </w:t>
      </w:r>
      <w:r w:rsidR="00744CC6" w:rsidRPr="00944890">
        <w:rPr>
          <w:rFonts w:ascii="Garamond" w:hAnsi="Garamond"/>
          <w:b/>
        </w:rPr>
        <w:tab/>
      </w:r>
      <w:r w:rsidRPr="00944890">
        <w:rPr>
          <w:rFonts w:ascii="Garamond" w:hAnsi="Garamond"/>
        </w:rPr>
        <w:t xml:space="preserve">GRTA </w:t>
      </w:r>
      <w:r w:rsidR="00953653">
        <w:rPr>
          <w:rFonts w:ascii="Garamond" w:hAnsi="Garamond"/>
        </w:rPr>
        <w:t xml:space="preserve">Transportation Operations Section </w:t>
      </w:r>
      <w:r w:rsidR="00330D2F">
        <w:rPr>
          <w:rFonts w:ascii="Garamond" w:hAnsi="Garamond"/>
        </w:rPr>
        <w:t>and the Third Party</w:t>
      </w:r>
      <w:r w:rsidRPr="00944890">
        <w:rPr>
          <w:rFonts w:ascii="Garamond" w:hAnsi="Garamond"/>
        </w:rPr>
        <w:t xml:space="preserve"> Contractors</w:t>
      </w:r>
    </w:p>
    <w:p w:rsidR="00475FDE" w:rsidRPr="00944890" w:rsidRDefault="00475FDE" w:rsidP="00EB0FBE">
      <w:pPr>
        <w:ind w:left="1440" w:hanging="1440"/>
        <w:jc w:val="both"/>
        <w:rPr>
          <w:rFonts w:ascii="Garamond" w:hAnsi="Garamond"/>
          <w:b/>
        </w:rPr>
      </w:pPr>
      <w:r w:rsidRPr="00944890">
        <w:rPr>
          <w:rFonts w:ascii="Garamond" w:hAnsi="Garamond"/>
          <w:b/>
          <w:u w:val="single"/>
        </w:rPr>
        <w:t>Scope:</w:t>
      </w:r>
      <w:r w:rsidRPr="00944890">
        <w:rPr>
          <w:rFonts w:ascii="Garamond" w:hAnsi="Garamond"/>
          <w:b/>
        </w:rPr>
        <w:t xml:space="preserve"> </w:t>
      </w:r>
      <w:r w:rsidR="00953653">
        <w:rPr>
          <w:rFonts w:ascii="Garamond" w:hAnsi="Garamond"/>
          <w:b/>
        </w:rPr>
        <w:tab/>
      </w:r>
      <w:r w:rsidR="00BE062D">
        <w:rPr>
          <w:rFonts w:ascii="Garamond" w:hAnsi="Garamond"/>
        </w:rPr>
        <w:t>Procedure to impartially and quickly settle</w:t>
      </w:r>
      <w:r w:rsidR="00330D2F">
        <w:rPr>
          <w:rFonts w:ascii="Garamond" w:hAnsi="Garamond"/>
        </w:rPr>
        <w:t xml:space="preserve"> disability-related complaints.  This procedure applies to GRTA Transportation Operations Section and the Third Party Contractors</w:t>
      </w:r>
    </w:p>
    <w:p w:rsidR="00475FDE" w:rsidRPr="00944890" w:rsidRDefault="00475FDE" w:rsidP="00EB0FBE">
      <w:pPr>
        <w:ind w:left="1440" w:hanging="1440"/>
        <w:jc w:val="both"/>
        <w:rPr>
          <w:rFonts w:ascii="Garamond" w:hAnsi="Garamond"/>
        </w:rPr>
      </w:pPr>
      <w:r w:rsidRPr="00944890">
        <w:rPr>
          <w:rFonts w:ascii="Garamond" w:hAnsi="Garamond"/>
          <w:b/>
          <w:u w:val="single"/>
        </w:rPr>
        <w:t>Purpose:</w:t>
      </w:r>
      <w:r w:rsidRPr="00944890">
        <w:rPr>
          <w:rFonts w:ascii="Garamond" w:hAnsi="Garamond"/>
          <w:b/>
        </w:rPr>
        <w:t xml:space="preserve">  </w:t>
      </w:r>
      <w:r w:rsidR="00744CC6" w:rsidRPr="00944890">
        <w:rPr>
          <w:rFonts w:ascii="Garamond" w:hAnsi="Garamond"/>
          <w:b/>
        </w:rPr>
        <w:tab/>
      </w:r>
      <w:r w:rsidR="00944890" w:rsidRPr="00944890">
        <w:rPr>
          <w:rFonts w:ascii="Garamond" w:hAnsi="Garamond"/>
        </w:rPr>
        <w:t xml:space="preserve">To </w:t>
      </w:r>
      <w:r w:rsidR="00953653">
        <w:rPr>
          <w:rFonts w:ascii="Garamond" w:hAnsi="Garamond"/>
        </w:rPr>
        <w:t xml:space="preserve">equitably and promptly resolve disability-related complaints </w:t>
      </w:r>
    </w:p>
    <w:p w:rsidR="00475FDE" w:rsidRPr="00944890" w:rsidRDefault="00944890" w:rsidP="00EB0FBE">
      <w:pPr>
        <w:jc w:val="both"/>
        <w:rPr>
          <w:rFonts w:ascii="Garamond" w:hAnsi="Garamond"/>
        </w:rPr>
      </w:pPr>
      <w:r w:rsidRPr="00944890">
        <w:rPr>
          <w:rFonts w:ascii="Garamond" w:hAnsi="Garamond"/>
          <w:b/>
          <w:u w:val="single"/>
        </w:rPr>
        <w:t>Procedure</w:t>
      </w:r>
      <w:r w:rsidR="00744CC6" w:rsidRPr="00944890">
        <w:rPr>
          <w:rFonts w:ascii="Garamond" w:hAnsi="Garamond"/>
          <w:b/>
          <w:u w:val="single"/>
        </w:rPr>
        <w:t>:</w:t>
      </w:r>
      <w:r w:rsidR="00744CC6" w:rsidRPr="00944890">
        <w:rPr>
          <w:rFonts w:ascii="Garamond" w:hAnsi="Garamond"/>
        </w:rPr>
        <w:t xml:space="preserve">  </w:t>
      </w:r>
      <w:r w:rsidR="00744CC6" w:rsidRPr="00944890">
        <w:rPr>
          <w:rFonts w:ascii="Garamond" w:hAnsi="Garamond"/>
        </w:rPr>
        <w:tab/>
      </w:r>
    </w:p>
    <w:p w:rsidR="00CA6C45" w:rsidRDefault="00C8536B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210B30">
        <w:rPr>
          <w:rFonts w:ascii="Garamond" w:hAnsi="Garamond"/>
        </w:rPr>
        <w:t>ll complaints must be in written form</w:t>
      </w:r>
      <w:r>
        <w:rPr>
          <w:rFonts w:ascii="Garamond" w:hAnsi="Garamond"/>
        </w:rPr>
        <w:t xml:space="preserve"> and submitted to the Executive Manager to the following address: </w:t>
      </w:r>
    </w:p>
    <w:p w:rsidR="00CA6C45" w:rsidRDefault="00CA6C45" w:rsidP="00CA6C45">
      <w:pPr>
        <w:pStyle w:val="ListParagraph"/>
        <w:ind w:left="1800"/>
        <w:jc w:val="both"/>
        <w:rPr>
          <w:rFonts w:ascii="Garamond" w:hAnsi="Garamond"/>
        </w:rPr>
      </w:pPr>
    </w:p>
    <w:p w:rsidR="00CA6C45" w:rsidRPr="00CA6C45" w:rsidRDefault="00C8536B" w:rsidP="00CA6C45">
      <w:pPr>
        <w:pStyle w:val="ListParagraph"/>
        <w:ind w:left="1800"/>
        <w:jc w:val="both"/>
        <w:rPr>
          <w:rFonts w:ascii="Garamond" w:hAnsi="Garamond"/>
          <w:b/>
        </w:rPr>
      </w:pPr>
      <w:r w:rsidRPr="00CA6C45">
        <w:rPr>
          <w:rFonts w:ascii="Garamond" w:hAnsi="Garamond"/>
          <w:b/>
        </w:rPr>
        <w:t xml:space="preserve">Guam </w:t>
      </w:r>
      <w:r w:rsidR="00EB0FBE" w:rsidRPr="00CA6C45">
        <w:rPr>
          <w:rFonts w:ascii="Garamond" w:hAnsi="Garamond"/>
          <w:b/>
        </w:rPr>
        <w:t xml:space="preserve">Regional Transit Authority, </w:t>
      </w:r>
    </w:p>
    <w:p w:rsidR="00CA6C45" w:rsidRPr="00CA6C45" w:rsidRDefault="00EB0FBE" w:rsidP="00CA6C45">
      <w:pPr>
        <w:pStyle w:val="ListParagraph"/>
        <w:ind w:left="1800"/>
        <w:jc w:val="both"/>
        <w:rPr>
          <w:rFonts w:ascii="Garamond" w:hAnsi="Garamond"/>
          <w:b/>
        </w:rPr>
      </w:pPr>
      <w:r w:rsidRPr="00CA6C45">
        <w:rPr>
          <w:rFonts w:ascii="Garamond" w:hAnsi="Garamond"/>
          <w:b/>
        </w:rPr>
        <w:t>P.O.</w:t>
      </w:r>
      <w:r w:rsidR="00C8536B" w:rsidRPr="00CA6C45">
        <w:rPr>
          <w:rFonts w:ascii="Garamond" w:hAnsi="Garamond"/>
          <w:b/>
        </w:rPr>
        <w:t xml:space="preserve"> Box </w:t>
      </w:r>
      <w:r w:rsidR="00CA6C45" w:rsidRPr="00CA6C45">
        <w:rPr>
          <w:rFonts w:ascii="Garamond" w:hAnsi="Garamond"/>
          <w:b/>
        </w:rPr>
        <w:t>2896</w:t>
      </w:r>
    </w:p>
    <w:p w:rsidR="00D7439D" w:rsidRPr="00CA6C45" w:rsidRDefault="00C8536B" w:rsidP="00CA6C45">
      <w:pPr>
        <w:pStyle w:val="ListParagraph"/>
        <w:ind w:left="1800"/>
        <w:jc w:val="both"/>
        <w:rPr>
          <w:rFonts w:ascii="Garamond" w:hAnsi="Garamond"/>
          <w:b/>
        </w:rPr>
      </w:pPr>
      <w:r w:rsidRPr="00CA6C45">
        <w:rPr>
          <w:rFonts w:ascii="Garamond" w:hAnsi="Garamond"/>
          <w:b/>
        </w:rPr>
        <w:t xml:space="preserve">Hagatna, Guam </w:t>
      </w:r>
      <w:r w:rsidR="00CA6C45" w:rsidRPr="00CA6C45">
        <w:rPr>
          <w:rFonts w:ascii="Garamond" w:hAnsi="Garamond"/>
          <w:b/>
        </w:rPr>
        <w:t>96932</w:t>
      </w:r>
    </w:p>
    <w:p w:rsidR="00CA6C45" w:rsidRDefault="00CA6C45" w:rsidP="00CA6C45">
      <w:pPr>
        <w:pStyle w:val="ListParagraph"/>
        <w:ind w:left="1800"/>
        <w:jc w:val="both"/>
        <w:rPr>
          <w:rFonts w:ascii="Garamond" w:hAnsi="Garamond"/>
        </w:rPr>
      </w:pPr>
    </w:p>
    <w:p w:rsidR="00CA6C45" w:rsidRDefault="00CA6C45" w:rsidP="00CA6C45">
      <w:pPr>
        <w:pStyle w:val="ListParagraph"/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Or fax to:</w:t>
      </w:r>
    </w:p>
    <w:p w:rsidR="00CA6C45" w:rsidRPr="00CA6C45" w:rsidRDefault="00210B30" w:rsidP="00CA6C45">
      <w:pPr>
        <w:pStyle w:val="ListParagraph"/>
        <w:ind w:left="180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(671) 475-460</w:t>
      </w:r>
      <w:r w:rsidR="00CA6C45" w:rsidRPr="00CA6C45">
        <w:rPr>
          <w:rFonts w:ascii="Garamond" w:hAnsi="Garamond"/>
          <w:b/>
        </w:rPr>
        <w:t>0</w:t>
      </w:r>
    </w:p>
    <w:p w:rsidR="00CA6C45" w:rsidRDefault="00CA6C45" w:rsidP="00CA6C45">
      <w:pPr>
        <w:pStyle w:val="ListParagraph"/>
        <w:ind w:left="1800"/>
        <w:jc w:val="both"/>
        <w:rPr>
          <w:rFonts w:ascii="Garamond" w:hAnsi="Garamond"/>
        </w:rPr>
      </w:pPr>
    </w:p>
    <w:p w:rsidR="00EB0FBE" w:rsidRDefault="00EB0FBE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All complaints shall be processed promptly and discussed for resolution within three (3) days, but not longer than five (5) days from the</w:t>
      </w:r>
      <w:r w:rsidR="004F5F24">
        <w:rPr>
          <w:rFonts w:ascii="Garamond" w:hAnsi="Garamond"/>
        </w:rPr>
        <w:t xml:space="preserve"> date and time the complaints are </w:t>
      </w:r>
      <w:r>
        <w:rPr>
          <w:rFonts w:ascii="Garamond" w:hAnsi="Garamond"/>
        </w:rPr>
        <w:t>received by GRTA’s Transportation Supervisor</w:t>
      </w:r>
      <w:r w:rsidR="00406BE8">
        <w:rPr>
          <w:rFonts w:ascii="Garamond" w:hAnsi="Garamond"/>
        </w:rPr>
        <w:t xml:space="preserve"> (TS)</w:t>
      </w:r>
      <w:r>
        <w:rPr>
          <w:rFonts w:ascii="Garamond" w:hAnsi="Garamond"/>
        </w:rPr>
        <w:t>;</w:t>
      </w:r>
    </w:p>
    <w:p w:rsidR="00EB0FBE" w:rsidRDefault="00EB0FBE" w:rsidP="00CA6C45">
      <w:pPr>
        <w:pStyle w:val="ListParagraph"/>
        <w:ind w:left="1800"/>
        <w:jc w:val="both"/>
        <w:rPr>
          <w:rFonts w:ascii="Garamond" w:hAnsi="Garamond"/>
        </w:rPr>
      </w:pPr>
    </w:p>
    <w:p w:rsidR="00C8536B" w:rsidRDefault="004F5F24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The complainant shall fill out</w:t>
      </w:r>
      <w:r w:rsidR="00C8536B">
        <w:rPr>
          <w:rFonts w:ascii="Garamond" w:hAnsi="Garamond"/>
        </w:rPr>
        <w:t xml:space="preserve"> </w:t>
      </w:r>
      <w:r w:rsidR="00C8536B" w:rsidRPr="004F5F24">
        <w:rPr>
          <w:rFonts w:ascii="Garamond" w:hAnsi="Garamond"/>
          <w:b/>
          <w:i/>
        </w:rPr>
        <w:t>Part I. Complainant Information</w:t>
      </w:r>
      <w:r w:rsidR="00C8536B">
        <w:rPr>
          <w:rFonts w:ascii="Garamond" w:hAnsi="Garamond"/>
        </w:rPr>
        <w:t xml:space="preserve"> of the attached GRTA Consumer Compliant Form</w:t>
      </w:r>
      <w:r w:rsidR="00064078">
        <w:rPr>
          <w:rFonts w:ascii="Garamond" w:hAnsi="Garamond"/>
        </w:rPr>
        <w:t xml:space="preserve"> by indicating their </w:t>
      </w:r>
      <w:r>
        <w:rPr>
          <w:rFonts w:ascii="Garamond" w:hAnsi="Garamond"/>
        </w:rPr>
        <w:t xml:space="preserve">full </w:t>
      </w:r>
      <w:r w:rsidR="00064078">
        <w:rPr>
          <w:rFonts w:ascii="Garamond" w:hAnsi="Garamond"/>
        </w:rPr>
        <w:t xml:space="preserve">name, </w:t>
      </w:r>
      <w:r>
        <w:rPr>
          <w:rFonts w:ascii="Garamond" w:hAnsi="Garamond"/>
        </w:rPr>
        <w:t xml:space="preserve">current </w:t>
      </w:r>
      <w:r w:rsidR="00064078">
        <w:rPr>
          <w:rFonts w:ascii="Garamond" w:hAnsi="Garamond"/>
        </w:rPr>
        <w:t>address</w:t>
      </w:r>
      <w:r>
        <w:rPr>
          <w:rFonts w:ascii="Garamond" w:hAnsi="Garamond"/>
        </w:rPr>
        <w:t>,</w:t>
      </w:r>
      <w:r w:rsidR="00064078">
        <w:rPr>
          <w:rFonts w:ascii="Garamond" w:hAnsi="Garamond"/>
        </w:rPr>
        <w:t xml:space="preserve"> and contact number</w:t>
      </w:r>
      <w:r>
        <w:rPr>
          <w:rFonts w:ascii="Garamond" w:hAnsi="Garamond"/>
        </w:rPr>
        <w:t>(s)</w:t>
      </w:r>
      <w:r w:rsidR="00064078">
        <w:rPr>
          <w:rFonts w:ascii="Garamond" w:hAnsi="Garamond"/>
        </w:rPr>
        <w:t>;</w:t>
      </w:r>
    </w:p>
    <w:p w:rsidR="00D7439D" w:rsidRPr="00944890" w:rsidRDefault="00D7439D" w:rsidP="00EB0FBE">
      <w:pPr>
        <w:pStyle w:val="ListParagraph"/>
        <w:jc w:val="both"/>
        <w:rPr>
          <w:rFonts w:ascii="Garamond" w:hAnsi="Garamond"/>
        </w:rPr>
      </w:pPr>
    </w:p>
    <w:p w:rsidR="00D7439D" w:rsidRDefault="00210B30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The complainant shall write out</w:t>
      </w:r>
      <w:r w:rsidR="00C8536B">
        <w:rPr>
          <w:rFonts w:ascii="Garamond" w:hAnsi="Garamond"/>
        </w:rPr>
        <w:t xml:space="preserve"> </w:t>
      </w:r>
      <w:r w:rsidR="00C8536B" w:rsidRPr="004F5F24">
        <w:rPr>
          <w:rFonts w:ascii="Garamond" w:hAnsi="Garamond"/>
          <w:b/>
          <w:i/>
        </w:rPr>
        <w:t>Part I</w:t>
      </w:r>
      <w:r w:rsidR="00064078" w:rsidRPr="004F5F24">
        <w:rPr>
          <w:rFonts w:ascii="Garamond" w:hAnsi="Garamond"/>
          <w:b/>
          <w:i/>
        </w:rPr>
        <w:t>I. Nature of Complaint</w:t>
      </w:r>
      <w:r w:rsidR="004F5F24">
        <w:rPr>
          <w:rFonts w:ascii="Garamond" w:hAnsi="Garamond"/>
        </w:rPr>
        <w:t xml:space="preserve"> </w:t>
      </w:r>
      <w:r w:rsidR="00C8536B">
        <w:rPr>
          <w:rFonts w:ascii="Garamond" w:hAnsi="Garamond"/>
        </w:rPr>
        <w:t>by describing in detail the nature o</w:t>
      </w:r>
      <w:r w:rsidR="00064078">
        <w:rPr>
          <w:rFonts w:ascii="Garamond" w:hAnsi="Garamond"/>
        </w:rPr>
        <w:t xml:space="preserve">f complaint and </w:t>
      </w:r>
      <w:r w:rsidR="004F5F24">
        <w:rPr>
          <w:rFonts w:ascii="Garamond" w:hAnsi="Garamond"/>
        </w:rPr>
        <w:t xml:space="preserve">by </w:t>
      </w:r>
      <w:r w:rsidR="00064078">
        <w:rPr>
          <w:rFonts w:ascii="Garamond" w:hAnsi="Garamond"/>
        </w:rPr>
        <w:t>indicating the exact date and time of the incident.  The complainant shall also indicate t</w:t>
      </w:r>
      <w:r w:rsidR="004F5F24">
        <w:rPr>
          <w:rFonts w:ascii="Garamond" w:hAnsi="Garamond"/>
        </w:rPr>
        <w:t xml:space="preserve">he full name and contact number (s) of any witnesses who observed </w:t>
      </w:r>
      <w:r w:rsidR="00064078">
        <w:rPr>
          <w:rFonts w:ascii="Garamond" w:hAnsi="Garamond"/>
        </w:rPr>
        <w:t>the incident;</w:t>
      </w:r>
    </w:p>
    <w:p w:rsidR="00064078" w:rsidRPr="00064078" w:rsidRDefault="00064078" w:rsidP="00EB0FBE">
      <w:pPr>
        <w:pStyle w:val="ListParagraph"/>
        <w:jc w:val="both"/>
        <w:rPr>
          <w:rFonts w:ascii="Garamond" w:hAnsi="Garamond"/>
        </w:rPr>
      </w:pPr>
    </w:p>
    <w:p w:rsidR="00064078" w:rsidRDefault="00210B30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The complainant shall fill in</w:t>
      </w:r>
      <w:r w:rsidR="001D72A6">
        <w:rPr>
          <w:rFonts w:ascii="Garamond" w:hAnsi="Garamond"/>
        </w:rPr>
        <w:t xml:space="preserve"> </w:t>
      </w:r>
      <w:r w:rsidR="001D72A6" w:rsidRPr="004F5F24">
        <w:rPr>
          <w:rFonts w:ascii="Garamond" w:hAnsi="Garamond"/>
          <w:b/>
          <w:i/>
        </w:rPr>
        <w:t>Part III. Operational Information</w:t>
      </w:r>
      <w:r w:rsidR="004F5F24">
        <w:rPr>
          <w:rFonts w:ascii="Garamond" w:hAnsi="Garamond"/>
        </w:rPr>
        <w:t xml:space="preserve"> by specifying</w:t>
      </w:r>
      <w:r w:rsidR="001D72A6">
        <w:rPr>
          <w:rFonts w:ascii="Garamond" w:hAnsi="Garamond"/>
        </w:rPr>
        <w:t xml:space="preserve"> the exact date and time of the incident, the vehicle plate number, the driver </w:t>
      </w:r>
      <w:r w:rsidR="004F5F24">
        <w:rPr>
          <w:rFonts w:ascii="Garamond" w:hAnsi="Garamond"/>
        </w:rPr>
        <w:t xml:space="preserve">full </w:t>
      </w:r>
      <w:r w:rsidR="001D72A6">
        <w:rPr>
          <w:rFonts w:ascii="Garamond" w:hAnsi="Garamond"/>
        </w:rPr>
        <w:t>name, and the service component</w:t>
      </w:r>
      <w:r w:rsidR="00C8126C">
        <w:rPr>
          <w:rFonts w:ascii="Garamond" w:hAnsi="Garamond"/>
        </w:rPr>
        <w:t xml:space="preserve"> that is involved in the incident: GRTA administration, </w:t>
      </w:r>
      <w:r w:rsidR="002F7BCF">
        <w:rPr>
          <w:rFonts w:ascii="Garamond" w:hAnsi="Garamond"/>
        </w:rPr>
        <w:t xml:space="preserve">dispatch, </w:t>
      </w:r>
      <w:r w:rsidR="00C8126C">
        <w:rPr>
          <w:rFonts w:ascii="Garamond" w:hAnsi="Garamond"/>
        </w:rPr>
        <w:t>paratransit, fixed route;</w:t>
      </w:r>
    </w:p>
    <w:p w:rsidR="00C8126C" w:rsidRPr="00C8126C" w:rsidRDefault="00C8126C" w:rsidP="00EB0FBE">
      <w:pPr>
        <w:pStyle w:val="ListParagraph"/>
        <w:jc w:val="both"/>
        <w:rPr>
          <w:rFonts w:ascii="Garamond" w:hAnsi="Garamond"/>
        </w:rPr>
      </w:pPr>
    </w:p>
    <w:p w:rsidR="002F7BCF" w:rsidRDefault="00C8126C" w:rsidP="002F7BCF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G</w:t>
      </w:r>
      <w:r w:rsidR="00406BE8">
        <w:rPr>
          <w:rFonts w:ascii="Garamond" w:hAnsi="Garamond"/>
        </w:rPr>
        <w:t>RTA’s TS</w:t>
      </w:r>
      <w:r w:rsidR="002F7BCF">
        <w:rPr>
          <w:rFonts w:ascii="Garamond" w:hAnsi="Garamond"/>
        </w:rPr>
        <w:t xml:space="preserve"> </w:t>
      </w:r>
      <w:r w:rsidR="00210B30">
        <w:rPr>
          <w:rFonts w:ascii="Garamond" w:hAnsi="Garamond"/>
        </w:rPr>
        <w:t>shall answer</w:t>
      </w:r>
      <w:r>
        <w:rPr>
          <w:rFonts w:ascii="Garamond" w:hAnsi="Garamond"/>
        </w:rPr>
        <w:t xml:space="preserve"> </w:t>
      </w:r>
      <w:r w:rsidRPr="002F7BCF">
        <w:rPr>
          <w:rFonts w:ascii="Garamond" w:hAnsi="Garamond"/>
          <w:b/>
          <w:i/>
        </w:rPr>
        <w:t>Part IV. Find</w:t>
      </w:r>
      <w:r w:rsidR="002F7BCF">
        <w:rPr>
          <w:rFonts w:ascii="Garamond" w:hAnsi="Garamond"/>
          <w:b/>
          <w:i/>
        </w:rPr>
        <w:t xml:space="preserve">ings and Course of Action Taken </w:t>
      </w:r>
      <w:r w:rsidR="002F7BCF" w:rsidRPr="002F7BCF">
        <w:rPr>
          <w:rFonts w:ascii="Garamond" w:hAnsi="Garamond"/>
        </w:rPr>
        <w:t>by</w:t>
      </w:r>
      <w:r w:rsidR="002F7BCF">
        <w:rPr>
          <w:rFonts w:ascii="Garamond" w:hAnsi="Garamond"/>
          <w:b/>
          <w:i/>
        </w:rPr>
        <w:t xml:space="preserve"> </w:t>
      </w:r>
      <w:r w:rsidR="002F7BCF">
        <w:rPr>
          <w:rFonts w:ascii="Garamond" w:hAnsi="Garamond"/>
        </w:rPr>
        <w:t xml:space="preserve">investigating and gathering information of </w:t>
      </w:r>
      <w:r>
        <w:rPr>
          <w:rFonts w:ascii="Garamond" w:hAnsi="Garamond"/>
        </w:rPr>
        <w:t>the in</w:t>
      </w:r>
      <w:r w:rsidR="002F7BCF">
        <w:rPr>
          <w:rFonts w:ascii="Garamond" w:hAnsi="Garamond"/>
        </w:rPr>
        <w:t xml:space="preserve">cident </w:t>
      </w:r>
      <w:r>
        <w:rPr>
          <w:rFonts w:ascii="Garamond" w:hAnsi="Garamond"/>
        </w:rPr>
        <w:t xml:space="preserve">from GRTA third party contractors.  </w:t>
      </w:r>
      <w:r w:rsidR="002F7BCF">
        <w:rPr>
          <w:rFonts w:ascii="Garamond" w:hAnsi="Garamond"/>
        </w:rPr>
        <w:t>GRTA’s TS shall indicate the</w:t>
      </w:r>
      <w:r>
        <w:rPr>
          <w:rFonts w:ascii="Garamond" w:hAnsi="Garamond"/>
        </w:rPr>
        <w:t xml:space="preserve"> </w:t>
      </w:r>
      <w:r w:rsidR="002F7BCF">
        <w:rPr>
          <w:rFonts w:ascii="Garamond" w:hAnsi="Garamond"/>
        </w:rPr>
        <w:t>detailed results of the investigation in the findings section of Part IV.</w:t>
      </w:r>
      <w:r w:rsidR="002F7BCF" w:rsidRPr="002F7BCF">
        <w:rPr>
          <w:rFonts w:ascii="Garamond" w:hAnsi="Garamond"/>
        </w:rPr>
        <w:t xml:space="preserve"> </w:t>
      </w:r>
      <w:r w:rsidR="002F7BCF">
        <w:rPr>
          <w:rFonts w:ascii="Garamond" w:hAnsi="Garamond"/>
        </w:rPr>
        <w:t>In addition</w:t>
      </w:r>
      <w:r w:rsidR="00C27B32">
        <w:rPr>
          <w:rFonts w:ascii="Garamond" w:hAnsi="Garamond"/>
        </w:rPr>
        <w:t>,</w:t>
      </w:r>
      <w:r w:rsidR="002F7BCF">
        <w:rPr>
          <w:rFonts w:ascii="Garamond" w:hAnsi="Garamond"/>
        </w:rPr>
        <w:t xml:space="preserve"> </w:t>
      </w:r>
      <w:r w:rsidR="00C27B32">
        <w:rPr>
          <w:rFonts w:ascii="Garamond" w:hAnsi="Garamond"/>
        </w:rPr>
        <w:t xml:space="preserve">GRTA’s TS shall describe in detail the  decision on the investigation </w:t>
      </w:r>
      <w:r w:rsidR="002F7BCF">
        <w:rPr>
          <w:rFonts w:ascii="Garamond" w:hAnsi="Garamond"/>
        </w:rPr>
        <w:t xml:space="preserve">inside the box </w:t>
      </w:r>
      <w:r w:rsidR="00C27B32">
        <w:rPr>
          <w:rFonts w:ascii="Garamond" w:hAnsi="Garamond"/>
        </w:rPr>
        <w:t xml:space="preserve">with the heading </w:t>
      </w:r>
      <w:r w:rsidR="002F7BCF">
        <w:rPr>
          <w:rFonts w:ascii="Garamond" w:hAnsi="Garamond"/>
        </w:rPr>
        <w:t>Course of Action Taken;</w:t>
      </w:r>
    </w:p>
    <w:p w:rsidR="00C8126C" w:rsidRPr="00C8126C" w:rsidRDefault="00C8126C" w:rsidP="00EB0FBE">
      <w:pPr>
        <w:pStyle w:val="ListParagraph"/>
        <w:jc w:val="both"/>
        <w:rPr>
          <w:rFonts w:ascii="Garamond" w:hAnsi="Garamond"/>
        </w:rPr>
      </w:pPr>
    </w:p>
    <w:p w:rsidR="00C8126C" w:rsidRDefault="00406BE8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GRTA’s TS who takes the complaint</w:t>
      </w:r>
      <w:r w:rsidR="00C8126C">
        <w:rPr>
          <w:rFonts w:ascii="Garamond" w:hAnsi="Garamond"/>
        </w:rPr>
        <w:t xml:space="preserve"> shall sign the box </w:t>
      </w:r>
      <w:r>
        <w:rPr>
          <w:rFonts w:ascii="Garamond" w:hAnsi="Garamond"/>
        </w:rPr>
        <w:t xml:space="preserve">with the heading </w:t>
      </w:r>
      <w:r w:rsidR="00C8126C">
        <w:rPr>
          <w:rFonts w:ascii="Garamond" w:hAnsi="Garamond"/>
        </w:rPr>
        <w:t>Name of Person Taking Complaint;</w:t>
      </w:r>
    </w:p>
    <w:p w:rsidR="00C8126C" w:rsidRPr="00C8126C" w:rsidRDefault="00C8126C" w:rsidP="00EB0FBE">
      <w:pPr>
        <w:pStyle w:val="ListParagraph"/>
        <w:jc w:val="both"/>
        <w:rPr>
          <w:rFonts w:ascii="Garamond" w:hAnsi="Garamond"/>
        </w:rPr>
      </w:pPr>
    </w:p>
    <w:p w:rsidR="00C8126C" w:rsidRDefault="00C8126C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GRTA’s TS shall indicate the </w:t>
      </w:r>
      <w:r w:rsidR="00406BE8">
        <w:rPr>
          <w:rFonts w:ascii="Garamond" w:hAnsi="Garamond"/>
        </w:rPr>
        <w:t xml:space="preserve">correct </w:t>
      </w:r>
      <w:r>
        <w:rPr>
          <w:rFonts w:ascii="Garamond" w:hAnsi="Garamond"/>
        </w:rPr>
        <w:t>date</w:t>
      </w:r>
      <w:r w:rsidR="00406BE8">
        <w:rPr>
          <w:rFonts w:ascii="Garamond" w:hAnsi="Garamond"/>
        </w:rPr>
        <w:t xml:space="preserve"> and time,</w:t>
      </w:r>
      <w:r>
        <w:rPr>
          <w:rFonts w:ascii="Garamond" w:hAnsi="Garamond"/>
        </w:rPr>
        <w:t xml:space="preserve"> when the incident was reported to the third party contractors;</w:t>
      </w:r>
    </w:p>
    <w:p w:rsidR="00C8126C" w:rsidRPr="00C8126C" w:rsidRDefault="00C8126C" w:rsidP="00EB0FBE">
      <w:pPr>
        <w:pStyle w:val="ListParagraph"/>
        <w:jc w:val="both"/>
        <w:rPr>
          <w:rFonts w:ascii="Garamond" w:hAnsi="Garamond"/>
        </w:rPr>
      </w:pPr>
    </w:p>
    <w:p w:rsidR="00C8126C" w:rsidRDefault="00A70C52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GRTA’s TS shall </w:t>
      </w:r>
      <w:r w:rsidR="00210B30">
        <w:rPr>
          <w:rFonts w:ascii="Garamond" w:hAnsi="Garamond"/>
        </w:rPr>
        <w:t>provide</w:t>
      </w:r>
      <w:r w:rsidR="00406BE8">
        <w:rPr>
          <w:rFonts w:ascii="Garamond" w:hAnsi="Garamond"/>
        </w:rPr>
        <w:t xml:space="preserve"> the finding and decision to GRTA’s Executive Manager for review and approval prior to completing</w:t>
      </w:r>
      <w:r>
        <w:rPr>
          <w:rFonts w:ascii="Garamond" w:hAnsi="Garamond"/>
        </w:rPr>
        <w:t xml:space="preserve"> </w:t>
      </w:r>
      <w:r w:rsidRPr="00406BE8">
        <w:rPr>
          <w:rFonts w:ascii="Garamond" w:hAnsi="Garamond"/>
          <w:b/>
          <w:i/>
        </w:rPr>
        <w:t>Part V. Status</w:t>
      </w:r>
      <w:r w:rsidR="00681958">
        <w:rPr>
          <w:rFonts w:ascii="Garamond" w:hAnsi="Garamond"/>
          <w:b/>
          <w:i/>
        </w:rPr>
        <w:t xml:space="preserve">. </w:t>
      </w:r>
      <w:r w:rsidR="00681958" w:rsidRPr="00681958">
        <w:rPr>
          <w:rFonts w:ascii="Garamond" w:hAnsi="Garamond"/>
        </w:rPr>
        <w:t xml:space="preserve">Upon approval of the GRTA’s </w:t>
      </w:r>
      <w:r w:rsidR="00210B30">
        <w:rPr>
          <w:rFonts w:ascii="Garamond" w:hAnsi="Garamond"/>
        </w:rPr>
        <w:t>Executive Manager</w:t>
      </w:r>
      <w:r w:rsidR="00681958" w:rsidRPr="00681958">
        <w:rPr>
          <w:rFonts w:ascii="Garamond" w:hAnsi="Garamond"/>
        </w:rPr>
        <w:t xml:space="preserve">, GRTA’s TS </w:t>
      </w:r>
      <w:r w:rsidR="00681958">
        <w:rPr>
          <w:rFonts w:ascii="Garamond" w:hAnsi="Garamond"/>
        </w:rPr>
        <w:t xml:space="preserve"> shall acknowledge</w:t>
      </w:r>
      <w:r>
        <w:rPr>
          <w:rFonts w:ascii="Garamond" w:hAnsi="Garamond"/>
        </w:rPr>
        <w:t xml:space="preserve"> that the complaint was resolved </w:t>
      </w:r>
      <w:r w:rsidR="00681958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indicate the </w:t>
      </w:r>
      <w:r w:rsidR="00210B30">
        <w:rPr>
          <w:rFonts w:ascii="Garamond" w:hAnsi="Garamond"/>
        </w:rPr>
        <w:t xml:space="preserve">exact </w:t>
      </w:r>
      <w:r>
        <w:rPr>
          <w:rFonts w:ascii="Garamond" w:hAnsi="Garamond"/>
        </w:rPr>
        <w:t>date</w:t>
      </w:r>
      <w:r w:rsidR="00210B30">
        <w:rPr>
          <w:rFonts w:ascii="Garamond" w:hAnsi="Garamond"/>
        </w:rPr>
        <w:t xml:space="preserve"> and time, when it </w:t>
      </w:r>
      <w:r w:rsidR="00681958">
        <w:rPr>
          <w:rFonts w:ascii="Garamond" w:hAnsi="Garamond"/>
        </w:rPr>
        <w:t>was resolved</w:t>
      </w:r>
      <w:r>
        <w:rPr>
          <w:rFonts w:ascii="Garamond" w:hAnsi="Garamond"/>
        </w:rPr>
        <w:t>;</w:t>
      </w:r>
    </w:p>
    <w:p w:rsidR="00A70C52" w:rsidRPr="00A70C52" w:rsidRDefault="00A70C52" w:rsidP="00EB0FBE">
      <w:pPr>
        <w:pStyle w:val="ListParagraph"/>
        <w:jc w:val="both"/>
        <w:rPr>
          <w:rFonts w:ascii="Garamond" w:hAnsi="Garamond"/>
        </w:rPr>
      </w:pPr>
    </w:p>
    <w:p w:rsidR="00A70C52" w:rsidRDefault="00A70C52" w:rsidP="00EB0FBE">
      <w:pPr>
        <w:pStyle w:val="ListParagraph"/>
        <w:numPr>
          <w:ilvl w:val="0"/>
          <w:numId w:val="1"/>
        </w:numPr>
        <w:ind w:left="1800"/>
        <w:jc w:val="both"/>
        <w:rPr>
          <w:rFonts w:ascii="Garamond" w:hAnsi="Garamond"/>
        </w:rPr>
      </w:pPr>
      <w:r>
        <w:rPr>
          <w:rFonts w:ascii="Garamond" w:hAnsi="Garamond"/>
        </w:rPr>
        <w:t>Should</w:t>
      </w:r>
      <w:r w:rsidR="00013121">
        <w:rPr>
          <w:rFonts w:ascii="Garamond" w:hAnsi="Garamond"/>
        </w:rPr>
        <w:t xml:space="preserve"> </w:t>
      </w:r>
      <w:r w:rsidR="00681958">
        <w:rPr>
          <w:rFonts w:ascii="Garamond" w:hAnsi="Garamond"/>
        </w:rPr>
        <w:t xml:space="preserve">the </w:t>
      </w:r>
      <w:r w:rsidR="00013121">
        <w:rPr>
          <w:rFonts w:ascii="Garamond" w:hAnsi="Garamond"/>
        </w:rPr>
        <w:t xml:space="preserve">complainant is not satisfied with the outcome of an investigation conducted by GRTA, the </w:t>
      </w:r>
      <w:r w:rsidR="009047ED">
        <w:rPr>
          <w:rFonts w:ascii="Garamond" w:hAnsi="Garamond"/>
        </w:rPr>
        <w:t>Grievance Review and Appeals Board</w:t>
      </w:r>
      <w:r w:rsidR="00681958">
        <w:rPr>
          <w:rFonts w:ascii="Garamond" w:hAnsi="Garamond"/>
        </w:rPr>
        <w:t xml:space="preserve"> (GRAB)</w:t>
      </w:r>
      <w:r w:rsidR="009047ED">
        <w:rPr>
          <w:rFonts w:ascii="Garamond" w:hAnsi="Garamond"/>
        </w:rPr>
        <w:t xml:space="preserve"> will serve as the appealing forum. </w:t>
      </w:r>
      <w:r w:rsidR="003631DF">
        <w:rPr>
          <w:rFonts w:ascii="Garamond" w:hAnsi="Garamond"/>
        </w:rPr>
        <w:t>GRAB will analyze the facts of the case and will issue its conclusion to the appellant according to their procedures.</w:t>
      </w:r>
    </w:p>
    <w:p w:rsidR="00013121" w:rsidRPr="00013121" w:rsidRDefault="00013121" w:rsidP="00EB0FBE">
      <w:pPr>
        <w:pStyle w:val="ListParagraph"/>
        <w:jc w:val="both"/>
        <w:rPr>
          <w:rFonts w:ascii="Garamond" w:hAnsi="Garamond"/>
        </w:rPr>
      </w:pPr>
    </w:p>
    <w:p w:rsidR="00D7439D" w:rsidRPr="00944890" w:rsidRDefault="00D7439D" w:rsidP="00EB0FBE">
      <w:pPr>
        <w:jc w:val="both"/>
        <w:rPr>
          <w:rFonts w:ascii="Garamond" w:hAnsi="Garamond"/>
        </w:rPr>
      </w:pPr>
      <w:r w:rsidRPr="00944890">
        <w:rPr>
          <w:rFonts w:ascii="Garamond" w:hAnsi="Garamond"/>
          <w:b/>
          <w:u w:val="single"/>
        </w:rPr>
        <w:t>Effective Date:</w:t>
      </w:r>
      <w:r w:rsidRPr="00944890">
        <w:rPr>
          <w:rFonts w:ascii="Garamond" w:hAnsi="Garamond"/>
        </w:rPr>
        <w:tab/>
        <w:t>January 5, 2015</w:t>
      </w:r>
    </w:p>
    <w:p w:rsidR="00D7439D" w:rsidRPr="00944890" w:rsidRDefault="00D7439D" w:rsidP="00EB0FBE">
      <w:pPr>
        <w:jc w:val="both"/>
        <w:rPr>
          <w:rFonts w:ascii="Garamond" w:hAnsi="Garamond"/>
        </w:rPr>
      </w:pPr>
    </w:p>
    <w:p w:rsidR="00495D64" w:rsidRPr="00944890" w:rsidRDefault="00495D64" w:rsidP="00EB0FBE">
      <w:pPr>
        <w:jc w:val="both"/>
        <w:rPr>
          <w:rFonts w:ascii="Garamond" w:hAnsi="Garamond"/>
        </w:rPr>
      </w:pPr>
    </w:p>
    <w:p w:rsidR="00D7439D" w:rsidRPr="00944890" w:rsidRDefault="009A6E85" w:rsidP="00EB0FBE">
      <w:pPr>
        <w:spacing w:after="0" w:line="240" w:lineRule="auto"/>
        <w:jc w:val="both"/>
        <w:rPr>
          <w:rFonts w:ascii="Garamond" w:hAnsi="Garamond"/>
        </w:rPr>
      </w:pPr>
      <w:r w:rsidRPr="00944890">
        <w:rPr>
          <w:rFonts w:ascii="Garamond" w:hAnsi="Garamond"/>
          <w:b/>
          <w:u w:val="single"/>
        </w:rPr>
        <w:t>Approved B</w:t>
      </w:r>
      <w:r w:rsidR="00D7439D" w:rsidRPr="00944890">
        <w:rPr>
          <w:rFonts w:ascii="Garamond" w:hAnsi="Garamond"/>
          <w:b/>
          <w:u w:val="single"/>
        </w:rPr>
        <w:t>y:</w:t>
      </w:r>
      <w:r w:rsidR="00D7439D" w:rsidRPr="00944890">
        <w:rPr>
          <w:rFonts w:ascii="Garamond" w:hAnsi="Garamond"/>
        </w:rPr>
        <w:t xml:space="preserve"> </w:t>
      </w:r>
      <w:r w:rsidR="00D7439D" w:rsidRPr="00944890">
        <w:rPr>
          <w:rFonts w:ascii="Garamond" w:hAnsi="Garamond"/>
        </w:rPr>
        <w:tab/>
      </w:r>
      <w:r w:rsidR="00D7439D" w:rsidRPr="00644A31">
        <w:rPr>
          <w:rFonts w:ascii="Garamond" w:hAnsi="Garamond"/>
          <w:b/>
          <w:u w:val="single"/>
        </w:rPr>
        <w:t>______</w:t>
      </w:r>
      <w:r w:rsidR="00644A31">
        <w:rPr>
          <w:rFonts w:ascii="Garamond" w:hAnsi="Garamond"/>
          <w:b/>
          <w:u w:val="single"/>
        </w:rPr>
        <w:t xml:space="preserve">     /S</w:t>
      </w:r>
      <w:r w:rsidR="00644A31" w:rsidRPr="00644A31">
        <w:rPr>
          <w:rFonts w:ascii="Garamond" w:hAnsi="Garamond"/>
          <w:b/>
          <w:u w:val="single"/>
        </w:rPr>
        <w:t>/</w:t>
      </w:r>
      <w:r w:rsidR="00D7439D" w:rsidRPr="00644A31">
        <w:rPr>
          <w:rFonts w:ascii="Garamond" w:hAnsi="Garamond"/>
          <w:b/>
          <w:u w:val="single"/>
        </w:rPr>
        <w:t>______</w:t>
      </w:r>
      <w:r w:rsidR="00644A31">
        <w:rPr>
          <w:rFonts w:ascii="Garamond" w:hAnsi="Garamond"/>
          <w:b/>
          <w:u w:val="single"/>
        </w:rPr>
        <w:t>_</w:t>
      </w:r>
      <w:r w:rsidR="00D7439D" w:rsidRPr="00644A31">
        <w:rPr>
          <w:rFonts w:ascii="Garamond" w:hAnsi="Garamond"/>
          <w:b/>
          <w:u w:val="single"/>
        </w:rPr>
        <w:t>_</w:t>
      </w:r>
      <w:r w:rsidR="00E6310E" w:rsidRPr="00644A31">
        <w:rPr>
          <w:rFonts w:ascii="Garamond" w:hAnsi="Garamond"/>
          <w:b/>
          <w:u w:val="single"/>
        </w:rPr>
        <w:t>__</w:t>
      </w:r>
      <w:r w:rsidR="00D7439D" w:rsidRPr="00644A31">
        <w:rPr>
          <w:rFonts w:ascii="Garamond" w:hAnsi="Garamond"/>
          <w:b/>
          <w:u w:val="single"/>
        </w:rPr>
        <w:t>_</w:t>
      </w:r>
    </w:p>
    <w:p w:rsidR="00D7439D" w:rsidRPr="00944890" w:rsidRDefault="00D7439D" w:rsidP="00EB0FBE">
      <w:pPr>
        <w:spacing w:after="0" w:line="240" w:lineRule="auto"/>
        <w:jc w:val="both"/>
        <w:rPr>
          <w:rFonts w:ascii="Garamond" w:hAnsi="Garamond"/>
          <w:b/>
        </w:rPr>
      </w:pPr>
      <w:r w:rsidRPr="00944890">
        <w:rPr>
          <w:rFonts w:ascii="Garamond" w:hAnsi="Garamond"/>
        </w:rPr>
        <w:tab/>
      </w:r>
      <w:r w:rsidRPr="00944890">
        <w:rPr>
          <w:rFonts w:ascii="Garamond" w:hAnsi="Garamond"/>
        </w:rPr>
        <w:tab/>
      </w:r>
      <w:r w:rsidRPr="00944890">
        <w:rPr>
          <w:rFonts w:ascii="Garamond" w:hAnsi="Garamond"/>
          <w:b/>
        </w:rPr>
        <w:t>ENRIQUE AGUSTIN</w:t>
      </w:r>
    </w:p>
    <w:p w:rsidR="00E6310E" w:rsidRPr="00944890" w:rsidRDefault="00D7439D" w:rsidP="00EB0FBE">
      <w:pPr>
        <w:spacing w:after="0" w:line="240" w:lineRule="auto"/>
        <w:jc w:val="both"/>
        <w:rPr>
          <w:rFonts w:ascii="Garamond" w:hAnsi="Garamond"/>
        </w:rPr>
      </w:pPr>
      <w:r w:rsidRPr="00944890">
        <w:rPr>
          <w:rFonts w:ascii="Garamond" w:hAnsi="Garamond"/>
        </w:rPr>
        <w:tab/>
      </w:r>
      <w:r w:rsidRPr="00944890">
        <w:rPr>
          <w:rFonts w:ascii="Garamond" w:hAnsi="Garamond"/>
        </w:rPr>
        <w:tab/>
        <w:t>GRTA’s Executive Manager</w:t>
      </w:r>
      <w:bookmarkStart w:id="0" w:name="_GoBack"/>
      <w:bookmarkEnd w:id="0"/>
    </w:p>
    <w:sectPr w:rsidR="00E6310E" w:rsidRPr="0094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9DE"/>
    <w:multiLevelType w:val="hybridMultilevel"/>
    <w:tmpl w:val="A4F49A20"/>
    <w:lvl w:ilvl="0" w:tplc="C804F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7B"/>
    <w:rsid w:val="00013121"/>
    <w:rsid w:val="00051DF5"/>
    <w:rsid w:val="00064078"/>
    <w:rsid w:val="001A4D1F"/>
    <w:rsid w:val="001D72A6"/>
    <w:rsid w:val="00202D55"/>
    <w:rsid w:val="00210B30"/>
    <w:rsid w:val="00236660"/>
    <w:rsid w:val="002C44EF"/>
    <w:rsid w:val="002F7BCF"/>
    <w:rsid w:val="00330D2F"/>
    <w:rsid w:val="003631DF"/>
    <w:rsid w:val="003956EA"/>
    <w:rsid w:val="00402234"/>
    <w:rsid w:val="00406BE8"/>
    <w:rsid w:val="00422601"/>
    <w:rsid w:val="00475FDE"/>
    <w:rsid w:val="00495D64"/>
    <w:rsid w:val="004F15E9"/>
    <w:rsid w:val="004F5F24"/>
    <w:rsid w:val="0054766F"/>
    <w:rsid w:val="00571C32"/>
    <w:rsid w:val="006038A9"/>
    <w:rsid w:val="00644A31"/>
    <w:rsid w:val="00681958"/>
    <w:rsid w:val="006B14C1"/>
    <w:rsid w:val="006F1366"/>
    <w:rsid w:val="00715578"/>
    <w:rsid w:val="00744CC6"/>
    <w:rsid w:val="00756270"/>
    <w:rsid w:val="00821841"/>
    <w:rsid w:val="008C7A36"/>
    <w:rsid w:val="008F66AC"/>
    <w:rsid w:val="009047ED"/>
    <w:rsid w:val="00944890"/>
    <w:rsid w:val="00953653"/>
    <w:rsid w:val="009A6E85"/>
    <w:rsid w:val="009E0689"/>
    <w:rsid w:val="00A70C52"/>
    <w:rsid w:val="00BE062D"/>
    <w:rsid w:val="00C27B32"/>
    <w:rsid w:val="00C6766A"/>
    <w:rsid w:val="00C8126C"/>
    <w:rsid w:val="00C8536B"/>
    <w:rsid w:val="00CA6C45"/>
    <w:rsid w:val="00CB2896"/>
    <w:rsid w:val="00D7439D"/>
    <w:rsid w:val="00E6310E"/>
    <w:rsid w:val="00EB0FBE"/>
    <w:rsid w:val="00EB1B1B"/>
    <w:rsid w:val="00EC5D34"/>
    <w:rsid w:val="00F368BF"/>
    <w:rsid w:val="00F50B11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73D37-4A76-4092-87C9-DCC42D0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2014-12-19T23:17:00Z</cp:lastPrinted>
  <dcterms:created xsi:type="dcterms:W3CDTF">2017-04-05T03:09:00Z</dcterms:created>
  <dcterms:modified xsi:type="dcterms:W3CDTF">2017-04-05T03:12:00Z</dcterms:modified>
</cp:coreProperties>
</file>